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2" w:rsidRPr="00BF2645" w:rsidRDefault="00BF2645" w:rsidP="00BF2645">
      <w:pPr>
        <w:contextualSpacing/>
        <w:jc w:val="center"/>
        <w:rPr>
          <w:b/>
          <w:color w:val="4F6228"/>
          <w:sz w:val="36"/>
          <w:szCs w:val="36"/>
        </w:rPr>
      </w:pPr>
      <w:r w:rsidRPr="00BF2645">
        <w:rPr>
          <w:b/>
          <w:color w:val="4F6228"/>
          <w:sz w:val="36"/>
          <w:szCs w:val="36"/>
        </w:rPr>
        <w:t xml:space="preserve">Диспансеризация и </w:t>
      </w:r>
      <w:proofErr w:type="spellStart"/>
      <w:r w:rsidRPr="00BF2645">
        <w:rPr>
          <w:b/>
          <w:color w:val="4F6228"/>
          <w:sz w:val="36"/>
          <w:szCs w:val="36"/>
        </w:rPr>
        <w:t>профосмотры</w:t>
      </w:r>
      <w:proofErr w:type="spellEnd"/>
    </w:p>
    <w:tbl>
      <w:tblPr>
        <w:tblW w:w="13122" w:type="dxa"/>
        <w:tblInd w:w="91" w:type="dxa"/>
        <w:tblLook w:val="00A0"/>
      </w:tblPr>
      <w:tblGrid>
        <w:gridCol w:w="273"/>
        <w:gridCol w:w="9525"/>
        <w:gridCol w:w="3324"/>
      </w:tblGrid>
      <w:tr w:rsidR="000C6712" w:rsidRPr="00727BBE" w:rsidTr="00190EE5">
        <w:trPr>
          <w:trHeight w:val="8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12" w:rsidRPr="00727BBE" w:rsidRDefault="000C6712" w:rsidP="009A5BD0">
            <w:pPr>
              <w:overflowPunct/>
              <w:autoSpaceDE/>
              <w:autoSpaceDN/>
              <w:adjustRightInd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12" w:rsidRPr="00727BBE" w:rsidRDefault="000C6712" w:rsidP="00727BBE">
            <w:pPr>
              <w:overflowPunct/>
              <w:autoSpaceDE/>
              <w:autoSpaceDN/>
              <w:adjustRightInd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712" w:rsidRPr="00727BBE" w:rsidRDefault="000C6712" w:rsidP="00727BBE">
            <w:pPr>
              <w:overflowPunct/>
              <w:autoSpaceDE/>
              <w:autoSpaceDN/>
              <w:adjustRightInd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727B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0C6712" w:rsidRPr="00E44838" w:rsidRDefault="00BF2645" w:rsidP="00162788">
      <w:pPr>
        <w:tabs>
          <w:tab w:val="left" w:pos="993"/>
        </w:tabs>
        <w:contextualSpacing/>
        <w:jc w:val="both"/>
        <w:rPr>
          <w:color w:val="4F6228"/>
          <w:szCs w:val="28"/>
        </w:rPr>
      </w:pPr>
      <w:bookmarkStart w:id="0" w:name="_GoBack"/>
      <w:r>
        <w:rPr>
          <w:color w:val="4F6228"/>
          <w:szCs w:val="28"/>
        </w:rPr>
        <w:t xml:space="preserve">      </w:t>
      </w:r>
      <w:r w:rsidR="000C6712" w:rsidRPr="00E44838">
        <w:rPr>
          <w:color w:val="4F6228"/>
          <w:szCs w:val="28"/>
        </w:rPr>
        <w:t>Основным направл</w:t>
      </w:r>
      <w:r>
        <w:rPr>
          <w:color w:val="4F6228"/>
          <w:szCs w:val="28"/>
        </w:rPr>
        <w:t>ением в деятельности поликлиник</w:t>
      </w:r>
      <w:r w:rsidR="000C6712" w:rsidRPr="00E44838">
        <w:rPr>
          <w:color w:val="4F6228"/>
          <w:szCs w:val="28"/>
        </w:rPr>
        <w:t xml:space="preserve"> на сегодняшний день является</w:t>
      </w:r>
      <w:r>
        <w:rPr>
          <w:color w:val="4F6228"/>
          <w:szCs w:val="28"/>
        </w:rPr>
        <w:t xml:space="preserve"> </w:t>
      </w:r>
      <w:proofErr w:type="gramStart"/>
      <w:r>
        <w:rPr>
          <w:color w:val="4F6228"/>
          <w:szCs w:val="28"/>
        </w:rPr>
        <w:t>профилактическое</w:t>
      </w:r>
      <w:proofErr w:type="gramEnd"/>
      <w:r>
        <w:rPr>
          <w:color w:val="4F6228"/>
          <w:szCs w:val="28"/>
        </w:rPr>
        <w:t>. В поликлинике №1</w:t>
      </w:r>
      <w:r w:rsidR="000C6712" w:rsidRPr="00E44838">
        <w:rPr>
          <w:color w:val="4F6228"/>
          <w:szCs w:val="28"/>
        </w:rPr>
        <w:t xml:space="preserve"> функционирует отделение профилактики, координирующее данное направление работы.</w:t>
      </w:r>
    </w:p>
    <w:p w:rsidR="000C6712" w:rsidRPr="00E44838" w:rsidRDefault="000C6712" w:rsidP="00162788">
      <w:pPr>
        <w:tabs>
          <w:tab w:val="left" w:pos="993"/>
        </w:tabs>
        <w:contextualSpacing/>
        <w:jc w:val="both"/>
        <w:rPr>
          <w:color w:val="4F6228"/>
          <w:szCs w:val="28"/>
        </w:rPr>
      </w:pPr>
    </w:p>
    <w:p w:rsidR="000C6712" w:rsidRPr="00E44838" w:rsidRDefault="000C6712" w:rsidP="00DF0049">
      <w:pPr>
        <w:contextualSpacing/>
        <w:jc w:val="center"/>
        <w:rPr>
          <w:b/>
          <w:color w:val="4F6228"/>
          <w:szCs w:val="28"/>
        </w:rPr>
      </w:pPr>
      <w:r w:rsidRPr="00E44838">
        <w:rPr>
          <w:b/>
          <w:color w:val="4F6228"/>
          <w:szCs w:val="28"/>
        </w:rPr>
        <w:t xml:space="preserve">Диспансеризация и </w:t>
      </w:r>
      <w:proofErr w:type="spellStart"/>
      <w:r w:rsidRPr="00E44838">
        <w:rPr>
          <w:b/>
          <w:color w:val="4F6228"/>
          <w:szCs w:val="28"/>
        </w:rPr>
        <w:t>профосмотры</w:t>
      </w:r>
      <w:proofErr w:type="spellEnd"/>
    </w:p>
    <w:p w:rsidR="000C6712" w:rsidRPr="00E44838" w:rsidRDefault="00BF2645" w:rsidP="00BF2645">
      <w:pPr>
        <w:jc w:val="both"/>
        <w:rPr>
          <w:color w:val="4F6228"/>
          <w:szCs w:val="28"/>
        </w:rPr>
      </w:pPr>
      <w:r>
        <w:rPr>
          <w:color w:val="4F6228"/>
        </w:rPr>
        <w:t xml:space="preserve">         </w:t>
      </w:r>
      <w:r w:rsidR="000C6712" w:rsidRPr="00E44838">
        <w:rPr>
          <w:color w:val="4F6228"/>
          <w:szCs w:val="28"/>
        </w:rPr>
        <w:t xml:space="preserve">С учетом имеющегося отечественного и зарубежного опыта, исходя из реальных возможностей государства и существующей системы здравоохранения в </w:t>
      </w:r>
      <w:smartTag w:uri="urn:schemas-microsoft-com:office:smarttags" w:element="metricconverter">
        <w:smartTagPr>
          <w:attr w:name="ProductID" w:val="2012 г"/>
        </w:smartTagPr>
        <w:r w:rsidR="000C6712" w:rsidRPr="00E44838">
          <w:rPr>
            <w:color w:val="4F6228"/>
            <w:szCs w:val="28"/>
          </w:rPr>
          <w:t>2012 г</w:t>
        </w:r>
      </w:smartTag>
      <w:r w:rsidR="000C6712" w:rsidRPr="00E44838">
        <w:rPr>
          <w:color w:val="4F6228"/>
          <w:szCs w:val="28"/>
        </w:rPr>
        <w:t>. была разработана принципиально новая система всеобщей диспансеризации населения. На протяжении 7 лет система претерпевала изменения в плане объема исследований и порядка проведения. Последние изменения утверждены Приказом МЗ РФ №124н от 13.03.2019г.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0C6712" w:rsidRPr="00E44838">
        <w:rPr>
          <w:color w:val="4F6228"/>
          <w:szCs w:val="28"/>
        </w:rPr>
        <w:t>пп взр</w:t>
      </w:r>
      <w:proofErr w:type="gramEnd"/>
      <w:r w:rsidR="000C6712" w:rsidRPr="00E44838">
        <w:rPr>
          <w:color w:val="4F6228"/>
          <w:szCs w:val="28"/>
        </w:rPr>
        <w:t>ослого населения».</w:t>
      </w:r>
    </w:p>
    <w:p w:rsidR="000C6712" w:rsidRPr="00E44838" w:rsidRDefault="000C6712" w:rsidP="00F331DC">
      <w:pPr>
        <w:ind w:firstLine="106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 xml:space="preserve">К основным особенностям действующего Порядка диспансеризации относятся: </w:t>
      </w:r>
    </w:p>
    <w:p w:rsidR="000C6712" w:rsidRPr="00E44838" w:rsidRDefault="000C6712" w:rsidP="00F331DC">
      <w:pPr>
        <w:ind w:firstLine="106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>- участковый принцип ее организации;</w:t>
      </w:r>
    </w:p>
    <w:p w:rsidR="000C6712" w:rsidRPr="00E44838" w:rsidRDefault="000C6712" w:rsidP="00F331DC">
      <w:pPr>
        <w:ind w:firstLine="106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 xml:space="preserve">- двухэтапный принцип проведения диспансеризации;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второй этап диспансеризации проводится с целью дополнительного обследования и уточнения диагноза заболевания; </w:t>
      </w:r>
    </w:p>
    <w:p w:rsidR="000C6712" w:rsidRPr="00E44838" w:rsidRDefault="000C6712" w:rsidP="00F331DC">
      <w:pPr>
        <w:ind w:firstLine="106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 xml:space="preserve">- конкретизация понятия «факторы риска», к которым относятся повышенный уровень артериального давления, </w:t>
      </w:r>
      <w:proofErr w:type="spellStart"/>
      <w:r w:rsidRPr="00E44838">
        <w:rPr>
          <w:color w:val="4F6228"/>
          <w:szCs w:val="28"/>
        </w:rPr>
        <w:t>дислипидемия</w:t>
      </w:r>
      <w:proofErr w:type="spellEnd"/>
      <w:r w:rsidRPr="00E44838">
        <w:rPr>
          <w:color w:val="4F6228"/>
          <w:szCs w:val="28"/>
        </w:rPr>
        <w:t xml:space="preserve">, гипергликемия, курение табака, пагубное потребления алкоголя, нерациональное питание, низкая физическая активность, избыточная масса тела и ожирение и другие; </w:t>
      </w:r>
    </w:p>
    <w:p w:rsidR="000C6712" w:rsidRPr="00E44838" w:rsidRDefault="000C6712" w:rsidP="00F331DC">
      <w:pPr>
        <w:ind w:firstLine="106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 xml:space="preserve">- дифференцированный набор инструментально-лабораторных методов исследования в целях повышения вероятности раннего выявления наиболее часто встречающихся для данного пола и возраста хронических неинфекционных заболеваний; </w:t>
      </w:r>
    </w:p>
    <w:p w:rsidR="000C6712" w:rsidRPr="00E44838" w:rsidRDefault="000C6712" w:rsidP="00F331DC">
      <w:pPr>
        <w:ind w:firstLine="106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 xml:space="preserve">- уменьшения числа групп здоровья с шести до трех и новый принцип их определения, позволяющий четко обозначить порядок действий в отношении каждого гражданина; </w:t>
      </w:r>
    </w:p>
    <w:p w:rsidR="000C6712" w:rsidRPr="00E44838" w:rsidRDefault="000C6712" w:rsidP="00F331DC">
      <w:pPr>
        <w:ind w:firstLine="106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 xml:space="preserve">-обязательное проведение профилактического консультирования в целях коррекции факторов риска уже в процессе диспансеризации. </w:t>
      </w:r>
    </w:p>
    <w:p w:rsidR="000C6712" w:rsidRPr="00E44838" w:rsidRDefault="000C6712" w:rsidP="00F331DC">
      <w:pPr>
        <w:rPr>
          <w:color w:val="4F6228"/>
        </w:rPr>
      </w:pPr>
    </w:p>
    <w:p w:rsidR="000C6712" w:rsidRPr="00E44838" w:rsidRDefault="000C6712" w:rsidP="00F331DC">
      <w:pPr>
        <w:ind w:firstLine="708"/>
        <w:jc w:val="both"/>
        <w:rPr>
          <w:color w:val="4F6228"/>
        </w:rPr>
      </w:pPr>
      <w:r w:rsidRPr="00E44838">
        <w:rPr>
          <w:color w:val="4F6228"/>
        </w:rPr>
        <w:t xml:space="preserve">В 2019 году продолжилась диспансеризация взрослого населения. В </w:t>
      </w:r>
      <w:smartTag w:uri="urn:schemas-microsoft-com:office:smarttags" w:element="metricconverter">
        <w:smartTagPr>
          <w:attr w:name="ProductID" w:val="2019 г"/>
        </w:smartTagPr>
        <w:r w:rsidRPr="00E44838">
          <w:rPr>
            <w:color w:val="4F6228"/>
          </w:rPr>
          <w:t>2019 г</w:t>
        </w:r>
      </w:smartTag>
      <w:r w:rsidRPr="00E44838">
        <w:rPr>
          <w:color w:val="4F6228"/>
        </w:rPr>
        <w:t>. в состав объединения вошла Поликлиника № 4. В связи с реорганизацией учреждения, произошло увеличение планов по всем разделам профилактической работы.</w:t>
      </w:r>
    </w:p>
    <w:p w:rsidR="000C6712" w:rsidRPr="00E44838" w:rsidRDefault="000C6712" w:rsidP="00F331DC">
      <w:pPr>
        <w:ind w:firstLine="708"/>
        <w:jc w:val="both"/>
        <w:rPr>
          <w:color w:val="4F6228"/>
        </w:rPr>
      </w:pPr>
      <w:r w:rsidRPr="00E44838">
        <w:rPr>
          <w:color w:val="4F6228"/>
        </w:rPr>
        <w:t xml:space="preserve">План диспансеризации по трём поликлиникам составил 11040 человек- диспансеризация 1 раз в 2 и 3 года. Осмотрен 11484 пациент, что составило 104,0% выполнения плана. На 2 этап диспансеризации направлено 4350 человек – 37,9%. Завершен 2 этап у 4036 человека -35,1%. </w:t>
      </w:r>
    </w:p>
    <w:p w:rsidR="000C6712" w:rsidRPr="00E44838" w:rsidRDefault="000C6712" w:rsidP="009818F7">
      <w:pPr>
        <w:ind w:firstLine="708"/>
        <w:jc w:val="both"/>
        <w:rPr>
          <w:color w:val="4F62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439"/>
        <w:gridCol w:w="2439"/>
        <w:gridCol w:w="2439"/>
      </w:tblGrid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 xml:space="preserve">Подразделение 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План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Факт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% выполнения.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Поликлиника № 1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6486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7175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110,6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Поликлиника № 2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3554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3748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105,5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Поликлиника № 4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1000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561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56,1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Итого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11040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11484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104,0</w:t>
            </w:r>
          </w:p>
        </w:tc>
      </w:tr>
    </w:tbl>
    <w:p w:rsidR="000C6712" w:rsidRPr="00E44838" w:rsidRDefault="000C6712" w:rsidP="009818F7">
      <w:pPr>
        <w:ind w:firstLine="708"/>
        <w:jc w:val="both"/>
        <w:rPr>
          <w:color w:val="4F6228"/>
        </w:rPr>
      </w:pPr>
    </w:p>
    <w:p w:rsidR="000C6712" w:rsidRPr="00E44838" w:rsidRDefault="000C6712" w:rsidP="00E77B1F">
      <w:pPr>
        <w:ind w:firstLine="708"/>
        <w:jc w:val="both"/>
        <w:rPr>
          <w:color w:val="4F6228"/>
        </w:rPr>
      </w:pPr>
      <w:r w:rsidRPr="00E44838">
        <w:rPr>
          <w:color w:val="4F6228"/>
        </w:rPr>
        <w:t>Из прошедших диспансеризацию работающих граждан  5819 -50,7 %. По половозрастному составу: мужчин 3126-27,2%, женщин 8358-72,8%, 18-36 лет -12,5%, 37-60 лет – 36,9%, старше 60 лет – 50,6%.</w:t>
      </w:r>
    </w:p>
    <w:p w:rsidR="000C6712" w:rsidRPr="00E44838" w:rsidRDefault="000C6712" w:rsidP="00E77B1F">
      <w:pPr>
        <w:ind w:firstLine="708"/>
        <w:jc w:val="both"/>
        <w:rPr>
          <w:color w:val="4F6228"/>
          <w:szCs w:val="28"/>
        </w:rPr>
      </w:pPr>
      <w:r w:rsidRPr="00E44838">
        <w:rPr>
          <w:color w:val="4F6228"/>
          <w:szCs w:val="28"/>
        </w:rPr>
        <w:t xml:space="preserve">Анализируя половозрастной состав, можно сделать о преобладании доли женского населения: оно составляет примерно три четверти </w:t>
      </w:r>
      <w:proofErr w:type="gramStart"/>
      <w:r w:rsidRPr="00E44838">
        <w:rPr>
          <w:color w:val="4F6228"/>
          <w:szCs w:val="28"/>
        </w:rPr>
        <w:t>от</w:t>
      </w:r>
      <w:proofErr w:type="gramEnd"/>
      <w:r w:rsidRPr="00E44838">
        <w:rPr>
          <w:color w:val="4F6228"/>
          <w:szCs w:val="28"/>
        </w:rPr>
        <w:t xml:space="preserve"> прошедших диспансеризацию. Население старше 60 лет занимает половину всех случаев, доля молодого населения невелика, хотя является наиболее перспективной в плане профилактики заболеваний.</w:t>
      </w:r>
    </w:p>
    <w:p w:rsidR="000C6712" w:rsidRPr="00E44838" w:rsidRDefault="000C6712" w:rsidP="00E77B1F">
      <w:pPr>
        <w:ind w:firstLine="708"/>
        <w:jc w:val="both"/>
        <w:rPr>
          <w:color w:val="4F6228"/>
          <w:szCs w:val="28"/>
        </w:rPr>
      </w:pPr>
    </w:p>
    <w:p w:rsidR="000C6712" w:rsidRPr="00BF2645" w:rsidRDefault="000C6712" w:rsidP="00E77B1F">
      <w:pPr>
        <w:jc w:val="both"/>
        <w:rPr>
          <w:b/>
          <w:color w:val="4F6228"/>
          <w:sz w:val="32"/>
          <w:szCs w:val="32"/>
        </w:rPr>
      </w:pPr>
      <w:r w:rsidRPr="00BF2645">
        <w:rPr>
          <w:b/>
          <w:color w:val="4F6228"/>
          <w:sz w:val="32"/>
          <w:szCs w:val="32"/>
        </w:rPr>
        <w:t>Распределение по группам здоровья:</w:t>
      </w:r>
    </w:p>
    <w:p w:rsidR="000C6712" w:rsidRPr="00E44838" w:rsidRDefault="000C6712" w:rsidP="00E77B1F">
      <w:pPr>
        <w:jc w:val="both"/>
        <w:rPr>
          <w:color w:val="4F6228"/>
        </w:rPr>
      </w:pPr>
      <w:r w:rsidRPr="00E44838">
        <w:rPr>
          <w:color w:val="4F6228"/>
        </w:rPr>
        <w:tab/>
        <w:t>1 группа здоровья: 1557 человек (13,6%).</w:t>
      </w:r>
    </w:p>
    <w:p w:rsidR="000C6712" w:rsidRPr="00E44838" w:rsidRDefault="000C6712" w:rsidP="00E77B1F">
      <w:pPr>
        <w:jc w:val="both"/>
        <w:rPr>
          <w:color w:val="4F6228"/>
        </w:rPr>
      </w:pPr>
      <w:r w:rsidRPr="00E44838">
        <w:rPr>
          <w:color w:val="4F6228"/>
        </w:rPr>
        <w:tab/>
        <w:t>2 группа здоровья: 2573 человек (22,4%).</w:t>
      </w:r>
    </w:p>
    <w:p w:rsidR="000C6712" w:rsidRPr="00E44838" w:rsidRDefault="000C6712" w:rsidP="00E77B1F">
      <w:pPr>
        <w:jc w:val="both"/>
        <w:rPr>
          <w:color w:val="4F6228"/>
        </w:rPr>
      </w:pPr>
      <w:r w:rsidRPr="00E44838">
        <w:rPr>
          <w:color w:val="4F6228"/>
        </w:rPr>
        <w:tab/>
        <w:t>3 группа здоровья: 7354 человек (64,0%), из них:</w:t>
      </w:r>
    </w:p>
    <w:p w:rsidR="000C6712" w:rsidRPr="00E44838" w:rsidRDefault="000C6712" w:rsidP="00E77B1F">
      <w:pPr>
        <w:jc w:val="both"/>
        <w:rPr>
          <w:color w:val="4F6228"/>
        </w:rPr>
      </w:pPr>
      <w:r w:rsidRPr="00E44838">
        <w:rPr>
          <w:color w:val="4F6228"/>
        </w:rPr>
        <w:tab/>
        <w:t xml:space="preserve">3А группа: 6649 человек (57,9%), </w:t>
      </w:r>
    </w:p>
    <w:p w:rsidR="000C6712" w:rsidRPr="00E44838" w:rsidRDefault="000C6712" w:rsidP="00E77B1F">
      <w:pPr>
        <w:ind w:firstLine="708"/>
        <w:jc w:val="both"/>
        <w:rPr>
          <w:color w:val="4F6228"/>
        </w:rPr>
      </w:pPr>
      <w:r w:rsidRPr="00E44838">
        <w:rPr>
          <w:color w:val="4F6228"/>
        </w:rPr>
        <w:t>3Б группа: 705 (6,1%).</w:t>
      </w:r>
    </w:p>
    <w:p w:rsidR="000C6712" w:rsidRPr="00BF2645" w:rsidRDefault="000C6712" w:rsidP="00E77B1F">
      <w:pPr>
        <w:jc w:val="both"/>
        <w:rPr>
          <w:b/>
          <w:color w:val="4F6228"/>
          <w:sz w:val="32"/>
          <w:szCs w:val="32"/>
        </w:rPr>
      </w:pPr>
      <w:r w:rsidRPr="00BF2645">
        <w:rPr>
          <w:b/>
          <w:color w:val="4F6228"/>
          <w:sz w:val="32"/>
          <w:szCs w:val="32"/>
        </w:rPr>
        <w:t xml:space="preserve">Ранжирование по факторам риска: </w:t>
      </w:r>
    </w:p>
    <w:p w:rsidR="000C6712" w:rsidRPr="00E44838" w:rsidRDefault="000C6712" w:rsidP="00E77B1F">
      <w:pPr>
        <w:jc w:val="both"/>
        <w:rPr>
          <w:color w:val="4F6228"/>
        </w:rPr>
      </w:pPr>
      <w:r w:rsidRPr="00E44838">
        <w:rPr>
          <w:color w:val="4F6228"/>
        </w:rPr>
        <w:tab/>
        <w:t>1 место: нерациональное питание,</w:t>
      </w:r>
    </w:p>
    <w:p w:rsidR="000C6712" w:rsidRPr="00E44838" w:rsidRDefault="000C6712" w:rsidP="00E77B1F">
      <w:pPr>
        <w:jc w:val="both"/>
        <w:rPr>
          <w:color w:val="4F6228"/>
        </w:rPr>
      </w:pPr>
      <w:r w:rsidRPr="00E44838">
        <w:rPr>
          <w:color w:val="4F6228"/>
        </w:rPr>
        <w:tab/>
        <w:t>2 место: избыточная масса тела,</w:t>
      </w:r>
    </w:p>
    <w:p w:rsidR="000C6712" w:rsidRPr="00E44838" w:rsidRDefault="000C6712" w:rsidP="00E77B1F">
      <w:pPr>
        <w:jc w:val="both"/>
        <w:rPr>
          <w:color w:val="4F6228"/>
        </w:rPr>
      </w:pPr>
      <w:r w:rsidRPr="00E44838">
        <w:rPr>
          <w:color w:val="4F6228"/>
        </w:rPr>
        <w:tab/>
        <w:t>3 место: повышенное артериальное давление.</w:t>
      </w:r>
    </w:p>
    <w:p w:rsidR="000C6712" w:rsidRPr="00E44838" w:rsidRDefault="000C6712" w:rsidP="00E77B1F">
      <w:pPr>
        <w:jc w:val="both"/>
        <w:rPr>
          <w:color w:val="4F6228"/>
        </w:rPr>
      </w:pPr>
    </w:p>
    <w:p w:rsidR="000C6712" w:rsidRPr="00E44838" w:rsidRDefault="000C6712" w:rsidP="00E77B1F">
      <w:pPr>
        <w:ind w:firstLine="708"/>
        <w:jc w:val="both"/>
        <w:rPr>
          <w:color w:val="4F6228"/>
        </w:rPr>
      </w:pPr>
      <w:r w:rsidRPr="00E44838">
        <w:rPr>
          <w:color w:val="4F6228"/>
        </w:rPr>
        <w:t xml:space="preserve">Среди впервые </w:t>
      </w:r>
      <w:proofErr w:type="gramStart"/>
      <w:r w:rsidRPr="00E44838">
        <w:rPr>
          <w:color w:val="4F6228"/>
        </w:rPr>
        <w:t>выявленных</w:t>
      </w:r>
      <w:proofErr w:type="gramEnd"/>
      <w:r w:rsidRPr="00E44838">
        <w:rPr>
          <w:color w:val="4F6228"/>
        </w:rPr>
        <w:t xml:space="preserve"> при проведении диспансеризации заболеваний случаев туберкулеза нет. Выявлены впервые 176 случаев заболеваний, среди них 1 случай сахарного диабета, 2 ИБС, 3 </w:t>
      </w:r>
      <w:proofErr w:type="gramStart"/>
      <w:r w:rsidRPr="00E44838">
        <w:rPr>
          <w:color w:val="4F6228"/>
        </w:rPr>
        <w:t>ХИМ</w:t>
      </w:r>
      <w:proofErr w:type="gramEnd"/>
      <w:r w:rsidRPr="00E44838">
        <w:rPr>
          <w:color w:val="4F6228"/>
        </w:rPr>
        <w:t>, 2 болезни органов дыхания (ХОБЛ, БА), язвенной болезни не выявлено. Впервые выявлено 6 злокачественных онкологических заболеваний: (3 молочной железы, 1 прямой кишки, 1 почки, 1 яичника), все заболевания ранней 1-2 стадии.</w:t>
      </w:r>
    </w:p>
    <w:p w:rsidR="000C6712" w:rsidRPr="00E44838" w:rsidRDefault="000C6712" w:rsidP="00E77B1F">
      <w:pPr>
        <w:ind w:firstLine="708"/>
        <w:jc w:val="both"/>
        <w:rPr>
          <w:color w:val="4F6228"/>
        </w:rPr>
      </w:pPr>
    </w:p>
    <w:p w:rsidR="000C6712" w:rsidRPr="00E44838" w:rsidRDefault="000C6712" w:rsidP="00BF2645">
      <w:pPr>
        <w:jc w:val="both"/>
        <w:rPr>
          <w:color w:val="4F6228"/>
        </w:rPr>
      </w:pPr>
      <w:r w:rsidRPr="00BF2645">
        <w:rPr>
          <w:b/>
          <w:color w:val="4F6228"/>
          <w:sz w:val="32"/>
          <w:szCs w:val="32"/>
        </w:rPr>
        <w:t>План по профилактическим осмотрам</w:t>
      </w:r>
      <w:r w:rsidRPr="00E44838">
        <w:rPr>
          <w:color w:val="4F6228"/>
        </w:rPr>
        <w:t xml:space="preserve"> выполнен на 90,5%. Запланировано 4480 человек, осмотрено 4053 человек.</w:t>
      </w:r>
    </w:p>
    <w:p w:rsidR="000C6712" w:rsidRPr="00E44838" w:rsidRDefault="000C6712" w:rsidP="00E271CF">
      <w:pPr>
        <w:ind w:firstLine="708"/>
        <w:jc w:val="both"/>
        <w:rPr>
          <w:color w:val="4F62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439"/>
        <w:gridCol w:w="2439"/>
        <w:gridCol w:w="2439"/>
      </w:tblGrid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 xml:space="preserve">Подразделение 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План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Факт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% выполнения.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Поликлиника № 1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2729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2233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81,8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Поликлиника № 2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1451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1787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123,2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Поликлиника № 4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300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33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11,0</w:t>
            </w:r>
          </w:p>
        </w:tc>
      </w:tr>
      <w:tr w:rsidR="000C6712" w:rsidRPr="00E44838" w:rsidTr="00153B31">
        <w:tc>
          <w:tcPr>
            <w:tcW w:w="2439" w:type="dxa"/>
          </w:tcPr>
          <w:p w:rsidR="000C6712" w:rsidRPr="00153B31" w:rsidRDefault="000C6712" w:rsidP="00153B31">
            <w:pPr>
              <w:jc w:val="both"/>
              <w:rPr>
                <w:color w:val="4F6228"/>
              </w:rPr>
            </w:pPr>
            <w:r w:rsidRPr="00153B31">
              <w:rPr>
                <w:color w:val="4F6228"/>
              </w:rPr>
              <w:t>Итого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4480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4053</w:t>
            </w:r>
          </w:p>
        </w:tc>
        <w:tc>
          <w:tcPr>
            <w:tcW w:w="2439" w:type="dxa"/>
          </w:tcPr>
          <w:p w:rsidR="000C6712" w:rsidRPr="00153B31" w:rsidRDefault="000C6712" w:rsidP="00153B31">
            <w:pPr>
              <w:jc w:val="center"/>
              <w:rPr>
                <w:color w:val="4F6228"/>
              </w:rPr>
            </w:pPr>
            <w:r w:rsidRPr="00153B31">
              <w:rPr>
                <w:color w:val="4F6228"/>
              </w:rPr>
              <w:t>90,5</w:t>
            </w:r>
          </w:p>
        </w:tc>
      </w:tr>
      <w:bookmarkEnd w:id="0"/>
    </w:tbl>
    <w:p w:rsidR="000C6712" w:rsidRPr="00E44838" w:rsidRDefault="000C6712" w:rsidP="00C70706">
      <w:pPr>
        <w:jc w:val="both"/>
        <w:rPr>
          <w:color w:val="4F6228"/>
        </w:rPr>
      </w:pPr>
    </w:p>
    <w:sectPr w:rsidR="000C6712" w:rsidRPr="00E44838" w:rsidSect="00CF4E05">
      <w:pgSz w:w="11906" w:h="16838"/>
      <w:pgMar w:top="1079" w:right="1106" w:bottom="-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45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5C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20F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D4C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EED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789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4E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10B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C9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82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08A4"/>
    <w:multiLevelType w:val="hybridMultilevel"/>
    <w:tmpl w:val="0DC0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03212B"/>
    <w:multiLevelType w:val="hybridMultilevel"/>
    <w:tmpl w:val="9282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6550BE"/>
    <w:multiLevelType w:val="hybridMultilevel"/>
    <w:tmpl w:val="CBC4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DB64CA"/>
    <w:multiLevelType w:val="hybridMultilevel"/>
    <w:tmpl w:val="529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65E18"/>
    <w:multiLevelType w:val="hybridMultilevel"/>
    <w:tmpl w:val="D5C4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EE4"/>
    <w:multiLevelType w:val="hybridMultilevel"/>
    <w:tmpl w:val="9F1A37C0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47FC4B1A"/>
    <w:multiLevelType w:val="hybridMultilevel"/>
    <w:tmpl w:val="BBA2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BF6604"/>
    <w:multiLevelType w:val="hybridMultilevel"/>
    <w:tmpl w:val="F056D504"/>
    <w:lvl w:ilvl="0" w:tplc="15A6E54A">
      <w:start w:val="1"/>
      <w:numFmt w:val="upperRoman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9D37BC"/>
    <w:multiLevelType w:val="hybridMultilevel"/>
    <w:tmpl w:val="CBC4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A5D6F"/>
    <w:multiLevelType w:val="hybridMultilevel"/>
    <w:tmpl w:val="59DE2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E95B58"/>
    <w:multiLevelType w:val="hybridMultilevel"/>
    <w:tmpl w:val="BBA2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B15DC0"/>
    <w:multiLevelType w:val="hybridMultilevel"/>
    <w:tmpl w:val="39D8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5C0041"/>
    <w:multiLevelType w:val="hybridMultilevel"/>
    <w:tmpl w:val="67769962"/>
    <w:lvl w:ilvl="0" w:tplc="662C44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FE35F5"/>
    <w:multiLevelType w:val="hybridMultilevel"/>
    <w:tmpl w:val="B832F576"/>
    <w:lvl w:ilvl="0" w:tplc="55C038A0">
      <w:start w:val="2"/>
      <w:numFmt w:val="upperRoman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F4C6005"/>
    <w:multiLevelType w:val="hybridMultilevel"/>
    <w:tmpl w:val="9D9045B2"/>
    <w:lvl w:ilvl="0" w:tplc="E69ED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</w:num>
  <w:num w:numId="31">
    <w:abstractNumId w:val="20"/>
  </w:num>
  <w:num w:numId="32">
    <w:abstractNumId w:val="12"/>
  </w:num>
  <w:num w:numId="33">
    <w:abstractNumId w:val="1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55B"/>
    <w:rsid w:val="00007C27"/>
    <w:rsid w:val="00014949"/>
    <w:rsid w:val="0001529A"/>
    <w:rsid w:val="000166FF"/>
    <w:rsid w:val="00023AB0"/>
    <w:rsid w:val="00032E8B"/>
    <w:rsid w:val="0004201B"/>
    <w:rsid w:val="00044E36"/>
    <w:rsid w:val="0004774C"/>
    <w:rsid w:val="000502C0"/>
    <w:rsid w:val="00051777"/>
    <w:rsid w:val="00064C62"/>
    <w:rsid w:val="00065CB9"/>
    <w:rsid w:val="00074DBC"/>
    <w:rsid w:val="00075512"/>
    <w:rsid w:val="0007598E"/>
    <w:rsid w:val="00081F03"/>
    <w:rsid w:val="00081F1A"/>
    <w:rsid w:val="000827C3"/>
    <w:rsid w:val="000831AC"/>
    <w:rsid w:val="00087332"/>
    <w:rsid w:val="00092565"/>
    <w:rsid w:val="00095060"/>
    <w:rsid w:val="000A761C"/>
    <w:rsid w:val="000B5829"/>
    <w:rsid w:val="000C4181"/>
    <w:rsid w:val="000C66F5"/>
    <w:rsid w:val="000C6712"/>
    <w:rsid w:val="000D0802"/>
    <w:rsid w:val="000D5313"/>
    <w:rsid w:val="000D5CAA"/>
    <w:rsid w:val="000E1D8C"/>
    <w:rsid w:val="000E4984"/>
    <w:rsid w:val="000E7299"/>
    <w:rsid w:val="000F1E08"/>
    <w:rsid w:val="000F239C"/>
    <w:rsid w:val="000F6CF5"/>
    <w:rsid w:val="00115370"/>
    <w:rsid w:val="00123F4A"/>
    <w:rsid w:val="00125E31"/>
    <w:rsid w:val="001336CC"/>
    <w:rsid w:val="001379D6"/>
    <w:rsid w:val="0014240E"/>
    <w:rsid w:val="001454F6"/>
    <w:rsid w:val="0014658B"/>
    <w:rsid w:val="00153B31"/>
    <w:rsid w:val="00153F0A"/>
    <w:rsid w:val="00162788"/>
    <w:rsid w:val="001700E9"/>
    <w:rsid w:val="00171B51"/>
    <w:rsid w:val="00172E7B"/>
    <w:rsid w:val="001774E4"/>
    <w:rsid w:val="00177C9F"/>
    <w:rsid w:val="00184F75"/>
    <w:rsid w:val="00190EE5"/>
    <w:rsid w:val="001949B6"/>
    <w:rsid w:val="001972B7"/>
    <w:rsid w:val="001A4F1A"/>
    <w:rsid w:val="001B69C0"/>
    <w:rsid w:val="001B6F1F"/>
    <w:rsid w:val="001B720E"/>
    <w:rsid w:val="001C1C4B"/>
    <w:rsid w:val="001E0554"/>
    <w:rsid w:val="001E0691"/>
    <w:rsid w:val="001E478C"/>
    <w:rsid w:val="001E652A"/>
    <w:rsid w:val="00202577"/>
    <w:rsid w:val="00205472"/>
    <w:rsid w:val="002114D2"/>
    <w:rsid w:val="002135EC"/>
    <w:rsid w:val="00222353"/>
    <w:rsid w:val="00230393"/>
    <w:rsid w:val="00233B56"/>
    <w:rsid w:val="00240694"/>
    <w:rsid w:val="0024269C"/>
    <w:rsid w:val="00244A0F"/>
    <w:rsid w:val="00246B08"/>
    <w:rsid w:val="00274CA6"/>
    <w:rsid w:val="00277F69"/>
    <w:rsid w:val="00280A5D"/>
    <w:rsid w:val="00294220"/>
    <w:rsid w:val="002951C0"/>
    <w:rsid w:val="002A3900"/>
    <w:rsid w:val="002A507B"/>
    <w:rsid w:val="002B3FE7"/>
    <w:rsid w:val="002B7941"/>
    <w:rsid w:val="002C33B2"/>
    <w:rsid w:val="002D6791"/>
    <w:rsid w:val="002E5F71"/>
    <w:rsid w:val="00304A40"/>
    <w:rsid w:val="003115B7"/>
    <w:rsid w:val="00315236"/>
    <w:rsid w:val="00321764"/>
    <w:rsid w:val="00325F18"/>
    <w:rsid w:val="00326DDE"/>
    <w:rsid w:val="0033483C"/>
    <w:rsid w:val="00334AD4"/>
    <w:rsid w:val="00352E36"/>
    <w:rsid w:val="00362D57"/>
    <w:rsid w:val="003655CB"/>
    <w:rsid w:val="00390AAC"/>
    <w:rsid w:val="00391355"/>
    <w:rsid w:val="003A36DB"/>
    <w:rsid w:val="003A6805"/>
    <w:rsid w:val="003A711C"/>
    <w:rsid w:val="003C362B"/>
    <w:rsid w:val="003C6AF9"/>
    <w:rsid w:val="003C7989"/>
    <w:rsid w:val="003D41ED"/>
    <w:rsid w:val="003D4EC8"/>
    <w:rsid w:val="003D7B48"/>
    <w:rsid w:val="003E069F"/>
    <w:rsid w:val="003E471F"/>
    <w:rsid w:val="003F1D5D"/>
    <w:rsid w:val="004057C3"/>
    <w:rsid w:val="004109B6"/>
    <w:rsid w:val="004131A9"/>
    <w:rsid w:val="00430F11"/>
    <w:rsid w:val="00432F22"/>
    <w:rsid w:val="00435442"/>
    <w:rsid w:val="004377BF"/>
    <w:rsid w:val="004402D7"/>
    <w:rsid w:val="00445054"/>
    <w:rsid w:val="004471F3"/>
    <w:rsid w:val="00447483"/>
    <w:rsid w:val="004502CD"/>
    <w:rsid w:val="00454E81"/>
    <w:rsid w:val="00457170"/>
    <w:rsid w:val="004602C4"/>
    <w:rsid w:val="00464877"/>
    <w:rsid w:val="00465C82"/>
    <w:rsid w:val="004675BF"/>
    <w:rsid w:val="0046781A"/>
    <w:rsid w:val="00472A05"/>
    <w:rsid w:val="00472FD8"/>
    <w:rsid w:val="0047456C"/>
    <w:rsid w:val="0047589A"/>
    <w:rsid w:val="004766BB"/>
    <w:rsid w:val="00476782"/>
    <w:rsid w:val="00496DDE"/>
    <w:rsid w:val="004A4BF2"/>
    <w:rsid w:val="004A6493"/>
    <w:rsid w:val="004C04D5"/>
    <w:rsid w:val="004D4395"/>
    <w:rsid w:val="004D4DF8"/>
    <w:rsid w:val="004E02EE"/>
    <w:rsid w:val="004E0872"/>
    <w:rsid w:val="004E59B5"/>
    <w:rsid w:val="004E7D6D"/>
    <w:rsid w:val="004F43EE"/>
    <w:rsid w:val="004F5947"/>
    <w:rsid w:val="005022C2"/>
    <w:rsid w:val="00505413"/>
    <w:rsid w:val="005069DC"/>
    <w:rsid w:val="0050764E"/>
    <w:rsid w:val="005123CE"/>
    <w:rsid w:val="00513651"/>
    <w:rsid w:val="00531B62"/>
    <w:rsid w:val="005437A6"/>
    <w:rsid w:val="00552D7B"/>
    <w:rsid w:val="00563A6B"/>
    <w:rsid w:val="00581FD1"/>
    <w:rsid w:val="005838F4"/>
    <w:rsid w:val="00592ABA"/>
    <w:rsid w:val="00596099"/>
    <w:rsid w:val="00596484"/>
    <w:rsid w:val="005A5127"/>
    <w:rsid w:val="005A67F2"/>
    <w:rsid w:val="005B0A0B"/>
    <w:rsid w:val="005B1113"/>
    <w:rsid w:val="005B3991"/>
    <w:rsid w:val="005C43AD"/>
    <w:rsid w:val="005C69C9"/>
    <w:rsid w:val="005D7D3B"/>
    <w:rsid w:val="005E663C"/>
    <w:rsid w:val="005F0595"/>
    <w:rsid w:val="005F1D3B"/>
    <w:rsid w:val="005F33F9"/>
    <w:rsid w:val="00602A50"/>
    <w:rsid w:val="00605279"/>
    <w:rsid w:val="0061376C"/>
    <w:rsid w:val="00617DD6"/>
    <w:rsid w:val="00622046"/>
    <w:rsid w:val="006366A3"/>
    <w:rsid w:val="006455BE"/>
    <w:rsid w:val="00655A43"/>
    <w:rsid w:val="00662E88"/>
    <w:rsid w:val="00663984"/>
    <w:rsid w:val="0066481E"/>
    <w:rsid w:val="006663AC"/>
    <w:rsid w:val="0066641E"/>
    <w:rsid w:val="00682DA6"/>
    <w:rsid w:val="006905CF"/>
    <w:rsid w:val="006A0BEB"/>
    <w:rsid w:val="006A4165"/>
    <w:rsid w:val="006A5071"/>
    <w:rsid w:val="006B07CC"/>
    <w:rsid w:val="006B4315"/>
    <w:rsid w:val="006C2FC4"/>
    <w:rsid w:val="006C71DE"/>
    <w:rsid w:val="006D066D"/>
    <w:rsid w:val="006E1F9A"/>
    <w:rsid w:val="006E46A2"/>
    <w:rsid w:val="006F0459"/>
    <w:rsid w:val="006F6145"/>
    <w:rsid w:val="00706429"/>
    <w:rsid w:val="00706B8B"/>
    <w:rsid w:val="00715BEF"/>
    <w:rsid w:val="0072086F"/>
    <w:rsid w:val="00727BBE"/>
    <w:rsid w:val="0074406C"/>
    <w:rsid w:val="00750288"/>
    <w:rsid w:val="0075598E"/>
    <w:rsid w:val="007618EA"/>
    <w:rsid w:val="00772B0C"/>
    <w:rsid w:val="00773A4A"/>
    <w:rsid w:val="00775101"/>
    <w:rsid w:val="007765A7"/>
    <w:rsid w:val="007821EC"/>
    <w:rsid w:val="007825D5"/>
    <w:rsid w:val="007954E4"/>
    <w:rsid w:val="007A3F0E"/>
    <w:rsid w:val="007C1A0E"/>
    <w:rsid w:val="007C48E9"/>
    <w:rsid w:val="007D3962"/>
    <w:rsid w:val="007D6657"/>
    <w:rsid w:val="007E38A5"/>
    <w:rsid w:val="007F1D12"/>
    <w:rsid w:val="007F4B82"/>
    <w:rsid w:val="00801A6D"/>
    <w:rsid w:val="00801E01"/>
    <w:rsid w:val="008030C1"/>
    <w:rsid w:val="008111F8"/>
    <w:rsid w:val="008131EA"/>
    <w:rsid w:val="00822DED"/>
    <w:rsid w:val="00842D85"/>
    <w:rsid w:val="00844EDF"/>
    <w:rsid w:val="00852071"/>
    <w:rsid w:val="008555DD"/>
    <w:rsid w:val="00855BA4"/>
    <w:rsid w:val="00857A38"/>
    <w:rsid w:val="0086453F"/>
    <w:rsid w:val="00870500"/>
    <w:rsid w:val="00872AF3"/>
    <w:rsid w:val="00872AFC"/>
    <w:rsid w:val="00874268"/>
    <w:rsid w:val="00874AD4"/>
    <w:rsid w:val="008773A6"/>
    <w:rsid w:val="00877739"/>
    <w:rsid w:val="0089224C"/>
    <w:rsid w:val="0089711C"/>
    <w:rsid w:val="008A30F5"/>
    <w:rsid w:val="008A5D88"/>
    <w:rsid w:val="008A7612"/>
    <w:rsid w:val="008B09F1"/>
    <w:rsid w:val="008B0EB6"/>
    <w:rsid w:val="008B4533"/>
    <w:rsid w:val="008B60DB"/>
    <w:rsid w:val="008B705C"/>
    <w:rsid w:val="008C1DF7"/>
    <w:rsid w:val="008C44B0"/>
    <w:rsid w:val="008C6470"/>
    <w:rsid w:val="008C6E61"/>
    <w:rsid w:val="008D1FC5"/>
    <w:rsid w:val="008D47CA"/>
    <w:rsid w:val="008D61B3"/>
    <w:rsid w:val="008D62AC"/>
    <w:rsid w:val="008E2D43"/>
    <w:rsid w:val="008E534B"/>
    <w:rsid w:val="008F5F8D"/>
    <w:rsid w:val="00907A84"/>
    <w:rsid w:val="00911C35"/>
    <w:rsid w:val="009168AC"/>
    <w:rsid w:val="00921AFA"/>
    <w:rsid w:val="009279A4"/>
    <w:rsid w:val="009319B4"/>
    <w:rsid w:val="00935709"/>
    <w:rsid w:val="0093683E"/>
    <w:rsid w:val="0094633D"/>
    <w:rsid w:val="00951FC8"/>
    <w:rsid w:val="0096706F"/>
    <w:rsid w:val="0097044D"/>
    <w:rsid w:val="00973352"/>
    <w:rsid w:val="009818F7"/>
    <w:rsid w:val="00985266"/>
    <w:rsid w:val="009948BB"/>
    <w:rsid w:val="009A29B7"/>
    <w:rsid w:val="009A2EB9"/>
    <w:rsid w:val="009A5BD0"/>
    <w:rsid w:val="009A69BE"/>
    <w:rsid w:val="009A6BDD"/>
    <w:rsid w:val="009B1152"/>
    <w:rsid w:val="009B412B"/>
    <w:rsid w:val="009B6FFA"/>
    <w:rsid w:val="009D548D"/>
    <w:rsid w:val="009E1B01"/>
    <w:rsid w:val="009E735F"/>
    <w:rsid w:val="00A009A6"/>
    <w:rsid w:val="00A009D6"/>
    <w:rsid w:val="00A06DC1"/>
    <w:rsid w:val="00A16812"/>
    <w:rsid w:val="00A25877"/>
    <w:rsid w:val="00A25E4A"/>
    <w:rsid w:val="00A309F9"/>
    <w:rsid w:val="00A33898"/>
    <w:rsid w:val="00A438C0"/>
    <w:rsid w:val="00A43A7A"/>
    <w:rsid w:val="00A474A8"/>
    <w:rsid w:val="00A47D59"/>
    <w:rsid w:val="00A5058F"/>
    <w:rsid w:val="00A73628"/>
    <w:rsid w:val="00A76DFC"/>
    <w:rsid w:val="00A97AD0"/>
    <w:rsid w:val="00AA5719"/>
    <w:rsid w:val="00AB7378"/>
    <w:rsid w:val="00AC54D2"/>
    <w:rsid w:val="00AC7B41"/>
    <w:rsid w:val="00AD22A1"/>
    <w:rsid w:val="00AE0BE8"/>
    <w:rsid w:val="00AE43B1"/>
    <w:rsid w:val="00AE4495"/>
    <w:rsid w:val="00AF39EB"/>
    <w:rsid w:val="00B04601"/>
    <w:rsid w:val="00B0736E"/>
    <w:rsid w:val="00B21E26"/>
    <w:rsid w:val="00B22A35"/>
    <w:rsid w:val="00B33B22"/>
    <w:rsid w:val="00B36D41"/>
    <w:rsid w:val="00B62ABD"/>
    <w:rsid w:val="00B658DD"/>
    <w:rsid w:val="00B71E34"/>
    <w:rsid w:val="00B843C0"/>
    <w:rsid w:val="00B84B2D"/>
    <w:rsid w:val="00B93849"/>
    <w:rsid w:val="00B94693"/>
    <w:rsid w:val="00BA1CE0"/>
    <w:rsid w:val="00BA24E0"/>
    <w:rsid w:val="00BB0D5A"/>
    <w:rsid w:val="00BB2965"/>
    <w:rsid w:val="00BB2C3F"/>
    <w:rsid w:val="00BB6761"/>
    <w:rsid w:val="00BC72A0"/>
    <w:rsid w:val="00BD7C45"/>
    <w:rsid w:val="00BE45D9"/>
    <w:rsid w:val="00BE46F5"/>
    <w:rsid w:val="00BE499E"/>
    <w:rsid w:val="00BE5DB4"/>
    <w:rsid w:val="00BF24BF"/>
    <w:rsid w:val="00BF2645"/>
    <w:rsid w:val="00BF2994"/>
    <w:rsid w:val="00C04325"/>
    <w:rsid w:val="00C0471A"/>
    <w:rsid w:val="00C04EC5"/>
    <w:rsid w:val="00C070DC"/>
    <w:rsid w:val="00C147B5"/>
    <w:rsid w:val="00C30924"/>
    <w:rsid w:val="00C463FE"/>
    <w:rsid w:val="00C532A1"/>
    <w:rsid w:val="00C54039"/>
    <w:rsid w:val="00C55961"/>
    <w:rsid w:val="00C62AE6"/>
    <w:rsid w:val="00C66969"/>
    <w:rsid w:val="00C70706"/>
    <w:rsid w:val="00C74ED1"/>
    <w:rsid w:val="00C81529"/>
    <w:rsid w:val="00C95E2E"/>
    <w:rsid w:val="00C96558"/>
    <w:rsid w:val="00CA3127"/>
    <w:rsid w:val="00CA5A66"/>
    <w:rsid w:val="00CB2B69"/>
    <w:rsid w:val="00CB2ED8"/>
    <w:rsid w:val="00CB5611"/>
    <w:rsid w:val="00CB623D"/>
    <w:rsid w:val="00CC0594"/>
    <w:rsid w:val="00CD111A"/>
    <w:rsid w:val="00CD1733"/>
    <w:rsid w:val="00CD3A72"/>
    <w:rsid w:val="00CE5337"/>
    <w:rsid w:val="00CF3035"/>
    <w:rsid w:val="00CF4B22"/>
    <w:rsid w:val="00CF4E05"/>
    <w:rsid w:val="00CF7B64"/>
    <w:rsid w:val="00D013E1"/>
    <w:rsid w:val="00D0247D"/>
    <w:rsid w:val="00D10CEB"/>
    <w:rsid w:val="00D11F5C"/>
    <w:rsid w:val="00D16D8C"/>
    <w:rsid w:val="00D20BC5"/>
    <w:rsid w:val="00D237AC"/>
    <w:rsid w:val="00D342FA"/>
    <w:rsid w:val="00D423D5"/>
    <w:rsid w:val="00D5325A"/>
    <w:rsid w:val="00D55B92"/>
    <w:rsid w:val="00D71352"/>
    <w:rsid w:val="00D728DC"/>
    <w:rsid w:val="00D77558"/>
    <w:rsid w:val="00D77E43"/>
    <w:rsid w:val="00D82A03"/>
    <w:rsid w:val="00D86729"/>
    <w:rsid w:val="00DA20DE"/>
    <w:rsid w:val="00DA2969"/>
    <w:rsid w:val="00DB09EF"/>
    <w:rsid w:val="00DC0E49"/>
    <w:rsid w:val="00DC7C2D"/>
    <w:rsid w:val="00DD2C88"/>
    <w:rsid w:val="00DD5446"/>
    <w:rsid w:val="00DD5C7A"/>
    <w:rsid w:val="00DE0DC4"/>
    <w:rsid w:val="00DE20EC"/>
    <w:rsid w:val="00DE497E"/>
    <w:rsid w:val="00DE7B4E"/>
    <w:rsid w:val="00DF0049"/>
    <w:rsid w:val="00DF1047"/>
    <w:rsid w:val="00DF2AD2"/>
    <w:rsid w:val="00E00955"/>
    <w:rsid w:val="00E1255A"/>
    <w:rsid w:val="00E12CC4"/>
    <w:rsid w:val="00E130C1"/>
    <w:rsid w:val="00E1437E"/>
    <w:rsid w:val="00E21EA9"/>
    <w:rsid w:val="00E224A9"/>
    <w:rsid w:val="00E231E5"/>
    <w:rsid w:val="00E25104"/>
    <w:rsid w:val="00E271CF"/>
    <w:rsid w:val="00E27797"/>
    <w:rsid w:val="00E34655"/>
    <w:rsid w:val="00E41B20"/>
    <w:rsid w:val="00E44838"/>
    <w:rsid w:val="00E45394"/>
    <w:rsid w:val="00E51AA7"/>
    <w:rsid w:val="00E5794B"/>
    <w:rsid w:val="00E66247"/>
    <w:rsid w:val="00E66E7E"/>
    <w:rsid w:val="00E722F2"/>
    <w:rsid w:val="00E77B1F"/>
    <w:rsid w:val="00E90264"/>
    <w:rsid w:val="00E9544A"/>
    <w:rsid w:val="00EA547F"/>
    <w:rsid w:val="00EA6EE8"/>
    <w:rsid w:val="00EB2136"/>
    <w:rsid w:val="00EB4BC8"/>
    <w:rsid w:val="00EC2BFB"/>
    <w:rsid w:val="00EC6B81"/>
    <w:rsid w:val="00EC7FD8"/>
    <w:rsid w:val="00ED09F5"/>
    <w:rsid w:val="00ED54CF"/>
    <w:rsid w:val="00EE0CBC"/>
    <w:rsid w:val="00EE0D55"/>
    <w:rsid w:val="00EE3660"/>
    <w:rsid w:val="00EF5A6A"/>
    <w:rsid w:val="00F032EF"/>
    <w:rsid w:val="00F038B9"/>
    <w:rsid w:val="00F03F66"/>
    <w:rsid w:val="00F06A49"/>
    <w:rsid w:val="00F07EDC"/>
    <w:rsid w:val="00F20782"/>
    <w:rsid w:val="00F2357D"/>
    <w:rsid w:val="00F331DC"/>
    <w:rsid w:val="00F3635C"/>
    <w:rsid w:val="00F4540B"/>
    <w:rsid w:val="00F544E9"/>
    <w:rsid w:val="00F573C8"/>
    <w:rsid w:val="00F600C9"/>
    <w:rsid w:val="00F60D8C"/>
    <w:rsid w:val="00F6646C"/>
    <w:rsid w:val="00F704B7"/>
    <w:rsid w:val="00F734BF"/>
    <w:rsid w:val="00F76CB4"/>
    <w:rsid w:val="00F86347"/>
    <w:rsid w:val="00F91680"/>
    <w:rsid w:val="00F94764"/>
    <w:rsid w:val="00F94A3F"/>
    <w:rsid w:val="00FA0405"/>
    <w:rsid w:val="00FA2FE9"/>
    <w:rsid w:val="00FA455B"/>
    <w:rsid w:val="00FA4EE7"/>
    <w:rsid w:val="00FB3D90"/>
    <w:rsid w:val="00FC2380"/>
    <w:rsid w:val="00FC5938"/>
    <w:rsid w:val="00FC6F95"/>
    <w:rsid w:val="00FD21EB"/>
    <w:rsid w:val="00FE4E42"/>
    <w:rsid w:val="00FF1D51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9D6"/>
    <w:pPr>
      <w:keepNext/>
      <w:jc w:val="center"/>
      <w:outlineLvl w:val="0"/>
    </w:pPr>
    <w:rPr>
      <w:rFonts w:ascii="Arial" w:eastAsia="Calibri" w:hAnsi="Arial"/>
      <w:i/>
      <w:sz w:val="20"/>
    </w:rPr>
  </w:style>
  <w:style w:type="paragraph" w:styleId="2">
    <w:name w:val="heading 2"/>
    <w:basedOn w:val="a"/>
    <w:next w:val="a"/>
    <w:link w:val="20"/>
    <w:uiPriority w:val="99"/>
    <w:qFormat/>
    <w:rsid w:val="001379D6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Calibri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1379D6"/>
    <w:pPr>
      <w:keepNext/>
      <w:overflowPunct/>
      <w:autoSpaceDE/>
      <w:autoSpaceDN/>
      <w:adjustRightInd/>
      <w:spacing w:before="240" w:after="60"/>
      <w:outlineLvl w:val="2"/>
    </w:pPr>
    <w:rPr>
      <w:rFonts w:ascii="Arial" w:eastAsia="Calibri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379D6"/>
    <w:pPr>
      <w:keepNext/>
      <w:overflowPunct/>
      <w:autoSpaceDE/>
      <w:autoSpaceDN/>
      <w:adjustRightInd/>
      <w:spacing w:before="240" w:after="60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1379D6"/>
    <w:pPr>
      <w:overflowPunct/>
      <w:autoSpaceDE/>
      <w:autoSpaceDN/>
      <w:adjustRightInd/>
      <w:spacing w:before="240" w:after="60"/>
      <w:outlineLvl w:val="4"/>
    </w:pPr>
    <w:rPr>
      <w:rFonts w:eastAsia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1379D6"/>
    <w:pPr>
      <w:overflowPunct/>
      <w:autoSpaceDE/>
      <w:autoSpaceDN/>
      <w:adjustRightInd/>
      <w:spacing w:before="240" w:after="60"/>
      <w:outlineLvl w:val="5"/>
    </w:pPr>
    <w:rPr>
      <w:rFonts w:eastAsia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1379D6"/>
    <w:pPr>
      <w:overflowPunct/>
      <w:autoSpaceDE/>
      <w:autoSpaceDN/>
      <w:adjustRightInd/>
      <w:spacing w:before="240" w:after="60"/>
      <w:outlineLvl w:val="6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9D6"/>
    <w:rPr>
      <w:rFonts w:ascii="Arial" w:hAnsi="Arial" w:cs="Times New Roman"/>
      <w:i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79D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79D6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79D6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79D6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79D6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79D6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1379D6"/>
    <w:pPr>
      <w:overflowPunct/>
      <w:autoSpaceDE/>
      <w:autoSpaceDN/>
      <w:adjustRightInd/>
      <w:jc w:val="center"/>
    </w:pPr>
    <w:rPr>
      <w:rFonts w:eastAsia="Calibri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79D6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1379D6"/>
    <w:pPr>
      <w:overflowPunct/>
      <w:autoSpaceDE/>
      <w:autoSpaceDN/>
      <w:adjustRightInd/>
      <w:ind w:left="360"/>
      <w:jc w:val="center"/>
    </w:pPr>
    <w:rPr>
      <w:rFonts w:eastAsia="Calibri"/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379D6"/>
    <w:rPr>
      <w:rFonts w:ascii="Times New Roman" w:hAnsi="Times New Roman" w:cs="Times New Roman"/>
      <w:b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79D6"/>
    <w:pPr>
      <w:overflowPunct/>
      <w:autoSpaceDE/>
      <w:autoSpaceDN/>
      <w:adjustRightInd/>
      <w:spacing w:after="120" w:line="480" w:lineRule="auto"/>
    </w:pPr>
    <w:rPr>
      <w:rFonts w:eastAsia="Calibri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79D6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379D6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379D6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379D6"/>
    <w:rPr>
      <w:rFonts w:ascii="Tahoma" w:eastAsia="Calibri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79D6"/>
    <w:rPr>
      <w:rFonts w:ascii="Tahoma" w:hAnsi="Tahoma" w:cs="Times New Roman"/>
      <w:sz w:val="16"/>
      <w:lang w:eastAsia="ru-RU"/>
    </w:rPr>
  </w:style>
  <w:style w:type="paragraph" w:styleId="a9">
    <w:name w:val="No Spacing"/>
    <w:uiPriority w:val="99"/>
    <w:qFormat/>
    <w:rsid w:val="001379D6"/>
    <w:rPr>
      <w:rFonts w:eastAsia="Times New Roman"/>
      <w:sz w:val="22"/>
      <w:szCs w:val="22"/>
    </w:rPr>
  </w:style>
  <w:style w:type="paragraph" w:styleId="aa">
    <w:name w:val="List Paragraph"/>
    <w:basedOn w:val="a"/>
    <w:uiPriority w:val="99"/>
    <w:qFormat/>
    <w:rsid w:val="001379D6"/>
    <w:pPr>
      <w:ind w:left="720"/>
      <w:contextualSpacing/>
    </w:pPr>
  </w:style>
  <w:style w:type="table" w:styleId="ab">
    <w:name w:val="Table Grid"/>
    <w:basedOn w:val="a1"/>
    <w:uiPriority w:val="99"/>
    <w:rsid w:val="001379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A6BDD"/>
    <w:pPr>
      <w:ind w:left="720"/>
    </w:pPr>
    <w:rPr>
      <w:rFonts w:eastAsia="Calibri"/>
    </w:rPr>
  </w:style>
  <w:style w:type="paragraph" w:customStyle="1" w:styleId="ConsNormal">
    <w:name w:val="ConsNormal"/>
    <w:uiPriority w:val="99"/>
    <w:rsid w:val="00622046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lang w:eastAsia="ar-SA"/>
    </w:rPr>
  </w:style>
  <w:style w:type="paragraph" w:styleId="ac">
    <w:name w:val="Normal (Web)"/>
    <w:basedOn w:val="a"/>
    <w:uiPriority w:val="99"/>
    <w:semiHidden/>
    <w:locked/>
    <w:rsid w:val="001B6F1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0C66F5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поликлиникой</dc:creator>
  <cp:keywords/>
  <dc:description/>
  <cp:lastModifiedBy>t8497</cp:lastModifiedBy>
  <cp:revision>88</cp:revision>
  <cp:lastPrinted>2020-01-15T03:54:00Z</cp:lastPrinted>
  <dcterms:created xsi:type="dcterms:W3CDTF">2019-12-26T02:25:00Z</dcterms:created>
  <dcterms:modified xsi:type="dcterms:W3CDTF">2020-09-05T05:03:00Z</dcterms:modified>
</cp:coreProperties>
</file>